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3B" w:rsidRDefault="00CC703B" w:rsidP="0099595C">
      <w:pPr>
        <w:jc w:val="center"/>
        <w:rPr>
          <w:sz w:val="44"/>
          <w:szCs w:val="44"/>
        </w:rPr>
      </w:pPr>
    </w:p>
    <w:p w:rsidR="0099595C" w:rsidRDefault="0099595C" w:rsidP="0099595C">
      <w:pPr>
        <w:jc w:val="center"/>
        <w:rPr>
          <w:sz w:val="44"/>
          <w:szCs w:val="44"/>
        </w:rPr>
      </w:pPr>
      <w:r>
        <w:rPr>
          <w:sz w:val="44"/>
          <w:szCs w:val="44"/>
        </w:rPr>
        <w:t>CHARTE DU DEVELOPPEMENT DURABLE</w:t>
      </w:r>
    </w:p>
    <w:p w:rsidR="0099595C" w:rsidRDefault="0099595C" w:rsidP="0099595C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sur</w:t>
      </w:r>
      <w:proofErr w:type="gramEnd"/>
      <w:r>
        <w:rPr>
          <w:sz w:val="44"/>
          <w:szCs w:val="44"/>
        </w:rPr>
        <w:t xml:space="preserve"> les manifestations des chabadas47</w:t>
      </w:r>
    </w:p>
    <w:p w:rsidR="00B96588" w:rsidRPr="0099595C" w:rsidRDefault="00B96588" w:rsidP="0099595C">
      <w:pPr>
        <w:jc w:val="both"/>
        <w:rPr>
          <w:sz w:val="28"/>
          <w:szCs w:val="44"/>
        </w:rPr>
      </w:pPr>
      <w:r w:rsidRPr="0099595C">
        <w:rPr>
          <w:sz w:val="28"/>
          <w:szCs w:val="44"/>
        </w:rPr>
        <w:t xml:space="preserve">Grâce à leurs différents partenaires, les </w:t>
      </w:r>
      <w:proofErr w:type="spellStart"/>
      <w:r w:rsidRPr="0099595C">
        <w:rPr>
          <w:sz w:val="28"/>
          <w:szCs w:val="44"/>
        </w:rPr>
        <w:t>chabadas</w:t>
      </w:r>
      <w:proofErr w:type="spellEnd"/>
      <w:r w:rsidRPr="0099595C">
        <w:rPr>
          <w:sz w:val="28"/>
          <w:szCs w:val="44"/>
        </w:rPr>
        <w:t xml:space="preserve"> 47 s’engagent depuis maintenant 2 saisons à proposer des tournois </w:t>
      </w:r>
      <w:r w:rsidR="00BC4D2C" w:rsidRPr="0099595C">
        <w:rPr>
          <w:sz w:val="28"/>
          <w:szCs w:val="44"/>
        </w:rPr>
        <w:t>écoresponsables</w:t>
      </w:r>
      <w:r w:rsidRPr="0099595C">
        <w:rPr>
          <w:sz w:val="28"/>
          <w:szCs w:val="44"/>
        </w:rPr>
        <w:t>.</w:t>
      </w:r>
    </w:p>
    <w:p w:rsidR="00833497" w:rsidRPr="0099595C" w:rsidRDefault="00833497" w:rsidP="0099595C">
      <w:pPr>
        <w:jc w:val="center"/>
        <w:rPr>
          <w:sz w:val="40"/>
          <w:szCs w:val="44"/>
        </w:rPr>
      </w:pPr>
      <w:r w:rsidRPr="0099595C">
        <w:rPr>
          <w:sz w:val="40"/>
          <w:szCs w:val="44"/>
        </w:rPr>
        <w:t>NOTRE CLUB S’ENGAGE A :</w:t>
      </w:r>
    </w:p>
    <w:p w:rsidR="00833497" w:rsidRDefault="00833497" w:rsidP="0099595C">
      <w:pPr>
        <w:pStyle w:val="Paragraphedeliste"/>
        <w:numPr>
          <w:ilvl w:val="0"/>
          <w:numId w:val="1"/>
        </w:numPr>
        <w:rPr>
          <w:sz w:val="36"/>
          <w:szCs w:val="44"/>
        </w:rPr>
      </w:pPr>
      <w:r w:rsidRPr="0099595C">
        <w:rPr>
          <w:sz w:val="36"/>
          <w:szCs w:val="44"/>
        </w:rPr>
        <w:t>GOUVERNANCE :</w:t>
      </w:r>
    </w:p>
    <w:p w:rsidR="0099595C" w:rsidRPr="0099595C" w:rsidRDefault="0099595C" w:rsidP="0099595C">
      <w:pPr>
        <w:pStyle w:val="Paragraphedeliste"/>
        <w:rPr>
          <w:sz w:val="36"/>
          <w:szCs w:val="44"/>
        </w:rPr>
      </w:pPr>
    </w:p>
    <w:p w:rsidR="00833497" w:rsidRPr="0099595C" w:rsidRDefault="00833497" w:rsidP="0099595C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595C">
        <w:rPr>
          <w:rFonts w:ascii="Arial" w:hAnsi="Arial" w:cs="Arial"/>
        </w:rPr>
        <w:t>Intégrer les principes du développement durable dans le fonctionnement et les actions pour la préparation et le déroulement de nos tournois nationaux</w:t>
      </w:r>
      <w:r w:rsidR="0099595C">
        <w:rPr>
          <w:rFonts w:ascii="Arial" w:hAnsi="Arial" w:cs="Arial"/>
        </w:rPr>
        <w:t xml:space="preserve"> et autres manifestations</w:t>
      </w:r>
      <w:r w:rsidRPr="0099595C">
        <w:rPr>
          <w:rFonts w:ascii="Arial" w:hAnsi="Arial" w:cs="Arial"/>
        </w:rPr>
        <w:t xml:space="preserve"> dans le</w:t>
      </w:r>
      <w:r w:rsidR="00BC4D2C">
        <w:rPr>
          <w:rFonts w:ascii="Arial" w:hAnsi="Arial" w:cs="Arial"/>
        </w:rPr>
        <w:t xml:space="preserve"> but d’être de plus en plus Eco</w:t>
      </w:r>
      <w:r w:rsidRPr="0099595C">
        <w:rPr>
          <w:rFonts w:ascii="Arial" w:hAnsi="Arial" w:cs="Arial"/>
        </w:rPr>
        <w:t>responsable.</w:t>
      </w:r>
    </w:p>
    <w:p w:rsidR="00833497" w:rsidRDefault="00833497" w:rsidP="0099595C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595C">
        <w:rPr>
          <w:rFonts w:ascii="Arial" w:hAnsi="Arial" w:cs="Arial"/>
        </w:rPr>
        <w:t>Favoriser le travail collaboratif et transversal dans le comité d’organisation et entre les bénévoles.</w:t>
      </w:r>
    </w:p>
    <w:p w:rsidR="00647835" w:rsidRPr="0099595C" w:rsidRDefault="00647835" w:rsidP="00647835">
      <w:pPr>
        <w:pStyle w:val="Paragraphedeliste"/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</w:rPr>
      </w:pPr>
    </w:p>
    <w:p w:rsidR="00833497" w:rsidRDefault="00833497" w:rsidP="00833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835" w:rsidRDefault="00833497" w:rsidP="00647835">
      <w:pPr>
        <w:pStyle w:val="Paragraphedeliste"/>
        <w:numPr>
          <w:ilvl w:val="0"/>
          <w:numId w:val="1"/>
        </w:numPr>
        <w:rPr>
          <w:sz w:val="36"/>
          <w:szCs w:val="44"/>
        </w:rPr>
      </w:pPr>
      <w:r w:rsidRPr="00647835">
        <w:rPr>
          <w:sz w:val="36"/>
          <w:szCs w:val="44"/>
        </w:rPr>
        <w:t>TRANSPORT :</w:t>
      </w:r>
    </w:p>
    <w:p w:rsidR="00647835" w:rsidRDefault="00647835" w:rsidP="00647835">
      <w:pPr>
        <w:pStyle w:val="Paragraphedeliste"/>
        <w:rPr>
          <w:sz w:val="36"/>
          <w:szCs w:val="44"/>
        </w:rPr>
      </w:pPr>
    </w:p>
    <w:p w:rsidR="00647835" w:rsidRPr="00647835" w:rsidRDefault="00833497" w:rsidP="00647835">
      <w:pPr>
        <w:pStyle w:val="Paragraphedeliste"/>
        <w:numPr>
          <w:ilvl w:val="0"/>
          <w:numId w:val="2"/>
        </w:numPr>
        <w:rPr>
          <w:sz w:val="36"/>
          <w:szCs w:val="44"/>
        </w:rPr>
      </w:pPr>
      <w:r w:rsidRPr="00647835">
        <w:rPr>
          <w:rFonts w:ascii="Arial" w:hAnsi="Arial" w:cs="Arial"/>
        </w:rPr>
        <w:t xml:space="preserve">Incitation à utiliser </w:t>
      </w:r>
      <w:r w:rsidR="00482D06" w:rsidRPr="00647835">
        <w:rPr>
          <w:rFonts w:ascii="Arial" w:hAnsi="Arial" w:cs="Arial"/>
        </w:rPr>
        <w:t>le covoiturage pour se rendre à la compétition</w:t>
      </w:r>
      <w:r w:rsidRPr="00647835">
        <w:rPr>
          <w:rFonts w:ascii="Arial" w:hAnsi="Arial" w:cs="Arial"/>
        </w:rPr>
        <w:t>.</w:t>
      </w:r>
    </w:p>
    <w:p w:rsidR="00CF6233" w:rsidRPr="00CF6233" w:rsidRDefault="00482D06" w:rsidP="00CF6233">
      <w:pPr>
        <w:pStyle w:val="Paragraphedeliste"/>
        <w:numPr>
          <w:ilvl w:val="1"/>
          <w:numId w:val="1"/>
        </w:numPr>
        <w:rPr>
          <w:sz w:val="36"/>
          <w:szCs w:val="44"/>
        </w:rPr>
      </w:pPr>
      <w:r w:rsidRPr="00647835">
        <w:rPr>
          <w:rFonts w:ascii="Arial" w:hAnsi="Arial" w:cs="Arial"/>
        </w:rPr>
        <w:t>Tous les déplacements dans le village (hébergement, restaurant, buvette …) se feront à pieds</w:t>
      </w:r>
      <w:r w:rsidR="00833497" w:rsidRPr="00647835">
        <w:rPr>
          <w:rFonts w:ascii="Arial" w:hAnsi="Arial" w:cs="Arial"/>
        </w:rPr>
        <w:t>.</w:t>
      </w:r>
    </w:p>
    <w:p w:rsidR="00CF6233" w:rsidRPr="00CF6233" w:rsidRDefault="00CF6233" w:rsidP="00CF6233">
      <w:pPr>
        <w:pStyle w:val="Paragraphedeliste"/>
        <w:numPr>
          <w:ilvl w:val="1"/>
          <w:numId w:val="1"/>
        </w:numPr>
        <w:rPr>
          <w:sz w:val="36"/>
          <w:szCs w:val="44"/>
        </w:rPr>
      </w:pPr>
      <w:r>
        <w:rPr>
          <w:rFonts w:ascii="Arial" w:hAnsi="Arial" w:cs="Arial"/>
        </w:rPr>
        <w:t xml:space="preserve">La </w:t>
      </w:r>
    </w:p>
    <w:p w:rsidR="00647835" w:rsidRPr="00647835" w:rsidRDefault="00647835" w:rsidP="00647835">
      <w:pPr>
        <w:pStyle w:val="Paragraphedeliste"/>
        <w:ind w:left="1353"/>
        <w:rPr>
          <w:sz w:val="36"/>
          <w:szCs w:val="44"/>
        </w:rPr>
      </w:pPr>
    </w:p>
    <w:p w:rsidR="00647835" w:rsidRDefault="00647835" w:rsidP="00647835">
      <w:pPr>
        <w:pStyle w:val="Paragraphedeliste"/>
        <w:numPr>
          <w:ilvl w:val="0"/>
          <w:numId w:val="1"/>
        </w:numPr>
        <w:rPr>
          <w:sz w:val="36"/>
          <w:szCs w:val="44"/>
        </w:rPr>
      </w:pPr>
      <w:r>
        <w:rPr>
          <w:sz w:val="36"/>
          <w:szCs w:val="44"/>
        </w:rPr>
        <w:t>HEBERGEMENT :</w:t>
      </w:r>
    </w:p>
    <w:p w:rsidR="00647835" w:rsidRDefault="00647835" w:rsidP="00833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3497" w:rsidRPr="00647835" w:rsidRDefault="00833497" w:rsidP="0064783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7835">
        <w:rPr>
          <w:rFonts w:ascii="Arial" w:hAnsi="Arial" w:cs="Arial"/>
        </w:rPr>
        <w:t xml:space="preserve">Choix prioritaire des hébergements très proches du site de la compétition </w:t>
      </w:r>
      <w:r w:rsidR="00482D06" w:rsidRPr="00647835">
        <w:rPr>
          <w:rFonts w:ascii="Arial" w:hAnsi="Arial" w:cs="Arial"/>
        </w:rPr>
        <w:t xml:space="preserve">(dans le village ou aux alentours) </w:t>
      </w:r>
      <w:r w:rsidRPr="00647835">
        <w:rPr>
          <w:rFonts w:ascii="Arial" w:hAnsi="Arial" w:cs="Arial"/>
        </w:rPr>
        <w:t>afin de réd</w:t>
      </w:r>
      <w:r w:rsidR="00647835">
        <w:rPr>
          <w:rFonts w:ascii="Arial" w:hAnsi="Arial" w:cs="Arial"/>
        </w:rPr>
        <w:t>uire les transports en véhicule</w:t>
      </w:r>
      <w:r w:rsidR="00482D06" w:rsidRPr="00647835">
        <w:rPr>
          <w:rFonts w:ascii="Arial" w:hAnsi="Arial" w:cs="Arial"/>
        </w:rPr>
        <w:t xml:space="preserve"> des joueurs présents.</w:t>
      </w:r>
    </w:p>
    <w:p w:rsidR="00833497" w:rsidRPr="00647835" w:rsidRDefault="00833497" w:rsidP="00647835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647835">
        <w:rPr>
          <w:rFonts w:ascii="Arial" w:hAnsi="Arial" w:cs="Arial"/>
        </w:rPr>
        <w:t>Choix d’</w:t>
      </w:r>
      <w:r w:rsidR="00482D06" w:rsidRPr="00647835">
        <w:rPr>
          <w:rFonts w:ascii="Arial" w:hAnsi="Arial" w:cs="Arial"/>
        </w:rPr>
        <w:t>hébergements</w:t>
      </w:r>
      <w:r w:rsidRPr="00647835">
        <w:rPr>
          <w:rFonts w:ascii="Arial" w:hAnsi="Arial" w:cs="Arial"/>
        </w:rPr>
        <w:t xml:space="preserve"> respectant des engagements en faveur du développement durable</w:t>
      </w:r>
      <w:r w:rsidR="00482D06" w:rsidRPr="00647835">
        <w:rPr>
          <w:rFonts w:ascii="Arial" w:hAnsi="Arial" w:cs="Arial"/>
        </w:rPr>
        <w:t xml:space="preserve"> (camping, maison d’</w:t>
      </w:r>
      <w:r w:rsidR="00647835" w:rsidRPr="00647835">
        <w:rPr>
          <w:rFonts w:ascii="Arial" w:hAnsi="Arial" w:cs="Arial"/>
        </w:rPr>
        <w:t>hôte</w:t>
      </w:r>
      <w:r w:rsidR="00482D06" w:rsidRPr="00647835">
        <w:rPr>
          <w:rFonts w:ascii="Arial" w:hAnsi="Arial" w:cs="Arial"/>
        </w:rPr>
        <w:t>, gîte…)</w:t>
      </w:r>
      <w:r w:rsidRPr="00647835">
        <w:rPr>
          <w:rFonts w:ascii="Arial" w:hAnsi="Arial" w:cs="Arial"/>
        </w:rPr>
        <w:t>.</w:t>
      </w:r>
    </w:p>
    <w:p w:rsidR="00482D06" w:rsidRPr="00482D06" w:rsidRDefault="00482D06" w:rsidP="00482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B5AFE" w:rsidRDefault="00BB5AFE" w:rsidP="00647835">
      <w:pPr>
        <w:pStyle w:val="Paragraphedeliste"/>
        <w:numPr>
          <w:ilvl w:val="0"/>
          <w:numId w:val="1"/>
        </w:numPr>
        <w:rPr>
          <w:sz w:val="36"/>
          <w:szCs w:val="44"/>
        </w:rPr>
      </w:pPr>
      <w:r w:rsidRPr="00647835">
        <w:rPr>
          <w:sz w:val="36"/>
          <w:szCs w:val="44"/>
        </w:rPr>
        <w:t>ALIMENTATION</w:t>
      </w:r>
    </w:p>
    <w:p w:rsidR="001F6D63" w:rsidRDefault="001F6D63" w:rsidP="001F6D63">
      <w:pPr>
        <w:pStyle w:val="Paragraphedeliste"/>
        <w:rPr>
          <w:sz w:val="36"/>
          <w:szCs w:val="44"/>
        </w:rPr>
      </w:pPr>
    </w:p>
    <w:p w:rsidR="00BB5AFE" w:rsidRPr="00647835" w:rsidRDefault="00BB5AFE" w:rsidP="00647835">
      <w:pPr>
        <w:pStyle w:val="Paragraphedeliste"/>
        <w:numPr>
          <w:ilvl w:val="1"/>
          <w:numId w:val="1"/>
        </w:numPr>
        <w:rPr>
          <w:rFonts w:ascii="Arial" w:hAnsi="Arial" w:cs="Arial"/>
          <w:szCs w:val="44"/>
        </w:rPr>
      </w:pPr>
      <w:r w:rsidRPr="00647835">
        <w:rPr>
          <w:rFonts w:ascii="Arial" w:hAnsi="Arial" w:cs="Arial"/>
          <w:szCs w:val="44"/>
        </w:rPr>
        <w:t xml:space="preserve">Tout ou partie de la nourriture proviendra dans la mesure du possible de producteurs locaux dans un secteur de 20 km autour de </w:t>
      </w:r>
      <w:proofErr w:type="spellStart"/>
      <w:r w:rsidRPr="00647835">
        <w:rPr>
          <w:rFonts w:ascii="Arial" w:hAnsi="Arial" w:cs="Arial"/>
          <w:szCs w:val="44"/>
        </w:rPr>
        <w:t>Prayssas</w:t>
      </w:r>
      <w:proofErr w:type="spellEnd"/>
      <w:r w:rsidRPr="00647835">
        <w:rPr>
          <w:rFonts w:ascii="Arial" w:hAnsi="Arial" w:cs="Arial"/>
          <w:szCs w:val="44"/>
        </w:rPr>
        <w:t xml:space="preserve">. </w:t>
      </w:r>
    </w:p>
    <w:p w:rsidR="00BB5AFE" w:rsidRPr="001F6D63" w:rsidRDefault="00BB5AFE" w:rsidP="00647835">
      <w:pPr>
        <w:pStyle w:val="Paragraphedeliste"/>
        <w:numPr>
          <w:ilvl w:val="1"/>
          <w:numId w:val="1"/>
        </w:numPr>
        <w:rPr>
          <w:rFonts w:ascii="Arial" w:hAnsi="Arial" w:cs="Arial"/>
          <w:szCs w:val="44"/>
        </w:rPr>
      </w:pPr>
      <w:r w:rsidRPr="001F6D63">
        <w:rPr>
          <w:rFonts w:ascii="Arial" w:hAnsi="Arial" w:cs="Arial"/>
          <w:szCs w:val="44"/>
        </w:rPr>
        <w:t>La plupart des p</w:t>
      </w:r>
      <w:r w:rsidR="001F6D63">
        <w:rPr>
          <w:rFonts w:ascii="Arial" w:hAnsi="Arial" w:cs="Arial"/>
          <w:szCs w:val="44"/>
        </w:rPr>
        <w:t>lats</w:t>
      </w:r>
      <w:r w:rsidRPr="001F6D63">
        <w:rPr>
          <w:rFonts w:ascii="Arial" w:hAnsi="Arial" w:cs="Arial"/>
          <w:szCs w:val="44"/>
        </w:rPr>
        <w:t xml:space="preserve"> vendus à la buvette seront faits sur place avec les produits locaux (viande, fromage, pain, miel, compote …) ou par les bénévoles.</w:t>
      </w:r>
    </w:p>
    <w:p w:rsidR="001F6D63" w:rsidRDefault="001F6D63" w:rsidP="00482D06">
      <w:pPr>
        <w:rPr>
          <w:sz w:val="44"/>
          <w:szCs w:val="44"/>
        </w:rPr>
      </w:pPr>
    </w:p>
    <w:p w:rsidR="001F6D63" w:rsidRDefault="001F6D63" w:rsidP="001F6D63">
      <w:pPr>
        <w:pStyle w:val="Paragraphedeliste"/>
        <w:numPr>
          <w:ilvl w:val="0"/>
          <w:numId w:val="1"/>
        </w:numPr>
        <w:rPr>
          <w:sz w:val="36"/>
          <w:szCs w:val="44"/>
        </w:rPr>
      </w:pPr>
      <w:r>
        <w:rPr>
          <w:sz w:val="36"/>
          <w:szCs w:val="44"/>
        </w:rPr>
        <w:t>RECYCLAGE ET REUTILISATION :</w:t>
      </w:r>
    </w:p>
    <w:p w:rsidR="001F6D63" w:rsidRDefault="001F6D63" w:rsidP="001F6D63">
      <w:pPr>
        <w:pStyle w:val="Paragraphedeliste"/>
        <w:rPr>
          <w:sz w:val="36"/>
          <w:szCs w:val="44"/>
        </w:rPr>
      </w:pPr>
    </w:p>
    <w:p w:rsidR="00482D06" w:rsidRPr="001F6D63" w:rsidRDefault="00482D06" w:rsidP="001F6D6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D63">
        <w:rPr>
          <w:rFonts w:ascii="Arial" w:hAnsi="Arial" w:cs="Arial"/>
        </w:rPr>
        <w:t xml:space="preserve">Confection </w:t>
      </w:r>
      <w:r w:rsidR="00C800DE" w:rsidRPr="001F6D63">
        <w:rPr>
          <w:rFonts w:ascii="Arial" w:hAnsi="Arial" w:cs="Arial"/>
        </w:rPr>
        <w:t xml:space="preserve">de différents affichages réutilisables sur plusieurs tournois. </w:t>
      </w:r>
    </w:p>
    <w:p w:rsidR="00C800DE" w:rsidRDefault="00CF6233" w:rsidP="001F6D6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Utilisation </w:t>
      </w:r>
      <w:r w:rsidR="00482D06" w:rsidRPr="001F6D63">
        <w:rPr>
          <w:rFonts w:ascii="Arial" w:hAnsi="Arial" w:cs="Arial"/>
        </w:rPr>
        <w:t>de verres</w:t>
      </w:r>
      <w:r w:rsidR="00C800DE" w:rsidRPr="001F6D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tasses, </w:t>
      </w:r>
      <w:r w:rsidR="00C800DE" w:rsidRPr="001F6D63">
        <w:rPr>
          <w:rFonts w:ascii="Arial" w:hAnsi="Arial" w:cs="Arial"/>
        </w:rPr>
        <w:t>assiettes</w:t>
      </w:r>
      <w:r w:rsidR="00482D06" w:rsidRPr="001F6D63">
        <w:rPr>
          <w:rFonts w:ascii="Arial" w:hAnsi="Arial" w:cs="Arial"/>
        </w:rPr>
        <w:t xml:space="preserve"> </w:t>
      </w:r>
      <w:r w:rsidR="00C800DE" w:rsidRPr="001F6D63">
        <w:rPr>
          <w:rFonts w:ascii="Arial" w:hAnsi="Arial" w:cs="Arial"/>
        </w:rPr>
        <w:t xml:space="preserve">et couverts </w:t>
      </w:r>
      <w:r w:rsidR="00482D06" w:rsidRPr="001F6D63">
        <w:rPr>
          <w:rFonts w:ascii="Arial" w:hAnsi="Arial" w:cs="Arial"/>
        </w:rPr>
        <w:t>réutilisables sur le site afin de limiter les déchets plastiques.</w:t>
      </w:r>
    </w:p>
    <w:p w:rsidR="00CF6233" w:rsidRPr="001F6D63" w:rsidRDefault="00CF6233" w:rsidP="001F6D6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Mise en place d’un compost pour les déchets verts.</w:t>
      </w:r>
    </w:p>
    <w:p w:rsidR="00482D06" w:rsidRDefault="00482D06" w:rsidP="001F6D6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F6D63">
        <w:rPr>
          <w:rFonts w:ascii="Arial" w:hAnsi="Arial" w:cs="Arial"/>
        </w:rPr>
        <w:t xml:space="preserve">Opération de recyclage des volants soit pour école de badminton soit </w:t>
      </w:r>
      <w:r w:rsidR="00C800DE" w:rsidRPr="001F6D63">
        <w:rPr>
          <w:rFonts w:ascii="Arial" w:hAnsi="Arial" w:cs="Arial"/>
        </w:rPr>
        <w:t>pour une école dans le but d’</w:t>
      </w:r>
      <w:r w:rsidRPr="001F6D63">
        <w:rPr>
          <w:rFonts w:ascii="Arial" w:hAnsi="Arial" w:cs="Arial"/>
        </w:rPr>
        <w:t xml:space="preserve">un </w:t>
      </w:r>
      <w:r w:rsidR="00C800DE" w:rsidRPr="001F6D63">
        <w:rPr>
          <w:rFonts w:ascii="Arial" w:hAnsi="Arial" w:cs="Arial"/>
        </w:rPr>
        <w:t xml:space="preserve">travail </w:t>
      </w:r>
      <w:r w:rsidRPr="001F6D63">
        <w:rPr>
          <w:rFonts w:ascii="Arial" w:hAnsi="Arial" w:cs="Arial"/>
        </w:rPr>
        <w:t>artistique.</w:t>
      </w:r>
    </w:p>
    <w:p w:rsidR="00CF6233" w:rsidRPr="001F6D63" w:rsidRDefault="00CF6233" w:rsidP="00CF6233">
      <w:pPr>
        <w:pStyle w:val="Paragraphedeliste"/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</w:rPr>
      </w:pPr>
    </w:p>
    <w:p w:rsidR="00482D06" w:rsidRDefault="00482D06" w:rsidP="00482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2D06" w:rsidRPr="00482D06" w:rsidRDefault="00482D06" w:rsidP="00482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6D63" w:rsidRDefault="001F6D63" w:rsidP="001F6D63">
      <w:pPr>
        <w:pStyle w:val="Paragraphedeliste"/>
        <w:numPr>
          <w:ilvl w:val="0"/>
          <w:numId w:val="1"/>
        </w:numPr>
        <w:rPr>
          <w:sz w:val="36"/>
          <w:szCs w:val="44"/>
        </w:rPr>
      </w:pPr>
      <w:r>
        <w:rPr>
          <w:sz w:val="36"/>
          <w:szCs w:val="44"/>
        </w:rPr>
        <w:t>LIMITATION ET TRI DES DECHETS :</w:t>
      </w:r>
    </w:p>
    <w:p w:rsidR="00CF6233" w:rsidRDefault="00CF6233" w:rsidP="00CF6233">
      <w:pPr>
        <w:pStyle w:val="Paragraphedeliste"/>
        <w:rPr>
          <w:sz w:val="36"/>
          <w:szCs w:val="44"/>
        </w:rPr>
      </w:pPr>
    </w:p>
    <w:p w:rsidR="00C800DE" w:rsidRPr="00CF6233" w:rsidRDefault="00C800DE" w:rsidP="00CF623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233">
        <w:rPr>
          <w:rFonts w:ascii="Arial" w:hAnsi="Arial" w:cs="Arial"/>
        </w:rPr>
        <w:t>Vente des boissons au verre et donc achat de bouteilles et non de canettes sur le site pour limiter les déchets plastiques.</w:t>
      </w:r>
      <w:r w:rsidR="00482D06" w:rsidRPr="00CF6233">
        <w:rPr>
          <w:rFonts w:ascii="Arial" w:hAnsi="Arial" w:cs="Arial"/>
        </w:rPr>
        <w:t xml:space="preserve"> </w:t>
      </w:r>
    </w:p>
    <w:p w:rsidR="00482D06" w:rsidRDefault="00482D06" w:rsidP="00CF6233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CF6233">
        <w:rPr>
          <w:rFonts w:ascii="Arial" w:hAnsi="Arial" w:cs="Arial"/>
        </w:rPr>
        <w:t>Installation et gestion de nombreux points de tri et de recyclage (bouteilles, canettes, papier, cartons, cartouches…) sur le site.</w:t>
      </w:r>
      <w:r w:rsidR="00CF6233">
        <w:rPr>
          <w:rFonts w:ascii="Arial" w:hAnsi="Arial" w:cs="Arial"/>
        </w:rPr>
        <w:t xml:space="preserve"> Les bouteilles plastiques seront ramenées si possible à des associations les recyclant, les cartouches seront ramenés pour rachat des cartouches vides.</w:t>
      </w:r>
    </w:p>
    <w:p w:rsidR="00CF6233" w:rsidRDefault="00CF6233" w:rsidP="00CF6233">
      <w:pPr>
        <w:pStyle w:val="Paragraphedeliste"/>
        <w:ind w:left="1353"/>
        <w:rPr>
          <w:rFonts w:ascii="Arial" w:hAnsi="Arial" w:cs="Arial"/>
        </w:rPr>
      </w:pPr>
    </w:p>
    <w:p w:rsidR="00CF6233" w:rsidRPr="00CF6233" w:rsidRDefault="00CF6233" w:rsidP="00CF6233">
      <w:pPr>
        <w:pStyle w:val="Paragraphedeliste"/>
        <w:ind w:left="1353"/>
        <w:rPr>
          <w:rFonts w:ascii="Arial" w:hAnsi="Arial" w:cs="Arial"/>
        </w:rPr>
      </w:pPr>
    </w:p>
    <w:p w:rsidR="001F6D63" w:rsidRDefault="001F6D63" w:rsidP="001F6D63">
      <w:pPr>
        <w:pStyle w:val="Paragraphedeliste"/>
        <w:numPr>
          <w:ilvl w:val="0"/>
          <w:numId w:val="1"/>
        </w:numPr>
        <w:rPr>
          <w:sz w:val="36"/>
          <w:szCs w:val="44"/>
        </w:rPr>
      </w:pPr>
      <w:r>
        <w:rPr>
          <w:sz w:val="36"/>
          <w:szCs w:val="44"/>
        </w:rPr>
        <w:t xml:space="preserve">ECONOMIES D’ENERGIE : </w:t>
      </w:r>
    </w:p>
    <w:p w:rsidR="00CF6233" w:rsidRDefault="00CF6233" w:rsidP="00CF6233">
      <w:pPr>
        <w:pStyle w:val="Paragraphedeliste"/>
        <w:rPr>
          <w:sz w:val="36"/>
          <w:szCs w:val="44"/>
        </w:rPr>
      </w:pPr>
    </w:p>
    <w:p w:rsidR="00C800DE" w:rsidRPr="00CF6233" w:rsidRDefault="00C800DE" w:rsidP="00CF623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233">
        <w:rPr>
          <w:rFonts w:ascii="Arial" w:hAnsi="Arial" w:cs="Arial"/>
        </w:rPr>
        <w:t>Extinction des appareils électriques non-utilisés en dehors des horaires d’ouverture au public et/ou en dehors des heures de grande pointe de restauration.</w:t>
      </w:r>
    </w:p>
    <w:p w:rsidR="00C800DE" w:rsidRPr="00CF6233" w:rsidRDefault="00C800DE" w:rsidP="00CF623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233">
        <w:rPr>
          <w:rFonts w:ascii="Arial" w:hAnsi="Arial" w:cs="Arial"/>
        </w:rPr>
        <w:t>Pas d’utilisation d’ordinateur</w:t>
      </w:r>
      <w:r w:rsidR="00CF6233">
        <w:rPr>
          <w:rFonts w:ascii="Arial" w:hAnsi="Arial" w:cs="Arial"/>
        </w:rPr>
        <w:t xml:space="preserve"> et d’imprimante</w:t>
      </w:r>
      <w:r w:rsidRPr="00CF6233">
        <w:rPr>
          <w:rFonts w:ascii="Arial" w:hAnsi="Arial" w:cs="Arial"/>
        </w:rPr>
        <w:t xml:space="preserve"> </w:t>
      </w:r>
      <w:r w:rsidR="001A79B6" w:rsidRPr="00CF6233">
        <w:rPr>
          <w:rFonts w:ascii="Arial" w:hAnsi="Arial" w:cs="Arial"/>
        </w:rPr>
        <w:t xml:space="preserve">lors des jours de compétition. Tout sera rentré </w:t>
      </w:r>
      <w:r w:rsidR="00CF6233">
        <w:rPr>
          <w:rFonts w:ascii="Arial" w:hAnsi="Arial" w:cs="Arial"/>
        </w:rPr>
        <w:t xml:space="preserve">en une seule fois </w:t>
      </w:r>
      <w:r w:rsidR="001A79B6" w:rsidRPr="00CF6233">
        <w:rPr>
          <w:rFonts w:ascii="Arial" w:hAnsi="Arial" w:cs="Arial"/>
        </w:rPr>
        <w:t>le soir de fin de la compétition.</w:t>
      </w:r>
    </w:p>
    <w:p w:rsidR="00C800DE" w:rsidRDefault="00C800DE" w:rsidP="00C80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00DE" w:rsidRPr="00C800DE" w:rsidRDefault="00C800DE" w:rsidP="00C80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79B6" w:rsidRDefault="001F6D63" w:rsidP="001A79B6">
      <w:pPr>
        <w:pStyle w:val="Paragraphedeliste"/>
        <w:numPr>
          <w:ilvl w:val="0"/>
          <w:numId w:val="1"/>
        </w:numPr>
        <w:rPr>
          <w:sz w:val="36"/>
          <w:szCs w:val="44"/>
        </w:rPr>
      </w:pPr>
      <w:r>
        <w:rPr>
          <w:sz w:val="36"/>
          <w:szCs w:val="44"/>
        </w:rPr>
        <w:t>COMMUNICATION :</w:t>
      </w:r>
    </w:p>
    <w:p w:rsidR="00C800DE" w:rsidRPr="00C800DE" w:rsidRDefault="00C800DE" w:rsidP="00C80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00DE" w:rsidRPr="00CF6233" w:rsidRDefault="00C800DE" w:rsidP="00CF623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233">
        <w:rPr>
          <w:rFonts w:ascii="Arial" w:hAnsi="Arial" w:cs="Arial"/>
        </w:rPr>
        <w:t>Limitation, dans la mesure du possible, du tirage papier</w:t>
      </w:r>
      <w:r w:rsidR="001A79B6" w:rsidRPr="00CF6233">
        <w:rPr>
          <w:rFonts w:ascii="Arial" w:hAnsi="Arial" w:cs="Arial"/>
        </w:rPr>
        <w:t xml:space="preserve"> pour la publicité du tournoi : utilisation d’internet et </w:t>
      </w:r>
      <w:proofErr w:type="spellStart"/>
      <w:r w:rsidR="001A79B6" w:rsidRPr="00CF6233">
        <w:rPr>
          <w:rFonts w:ascii="Arial" w:hAnsi="Arial" w:cs="Arial"/>
        </w:rPr>
        <w:t>facebook</w:t>
      </w:r>
      <w:proofErr w:type="spellEnd"/>
      <w:r w:rsidRPr="00CF6233">
        <w:rPr>
          <w:rFonts w:ascii="Arial" w:hAnsi="Arial" w:cs="Arial"/>
        </w:rPr>
        <w:t>.</w:t>
      </w:r>
    </w:p>
    <w:p w:rsidR="001A79B6" w:rsidRPr="00CF6233" w:rsidRDefault="001A79B6" w:rsidP="00CF623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233">
        <w:rPr>
          <w:rFonts w:ascii="Arial" w:hAnsi="Arial" w:cs="Arial"/>
        </w:rPr>
        <w:t>limitation dans la mesure du possible, du tirage papier pour les feuilles de matchs (3 à 4 matchs sur une seule feuille) et si possible en mode Eco.</w:t>
      </w:r>
    </w:p>
    <w:p w:rsidR="00C800DE" w:rsidRDefault="00C800DE" w:rsidP="00CF623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233">
        <w:rPr>
          <w:rFonts w:ascii="Arial" w:hAnsi="Arial" w:cs="Arial"/>
        </w:rPr>
        <w:t>Insertion d’une rubrique «éco-responsabilité» sur le site internet de la compétition.</w:t>
      </w:r>
    </w:p>
    <w:p w:rsidR="00CF6233" w:rsidRPr="00CF6233" w:rsidRDefault="00CF6233" w:rsidP="00CF623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Utilisation principale des emails ou téléphone pour la communication des membres du bureau sur les manifestations (réunion, choix, …)</w:t>
      </w:r>
      <w:r w:rsidRPr="00CF6233">
        <w:rPr>
          <w:rFonts w:ascii="Arial" w:hAnsi="Arial" w:cs="Arial"/>
        </w:rPr>
        <w:t xml:space="preserve"> </w:t>
      </w:r>
    </w:p>
    <w:p w:rsidR="001A79B6" w:rsidRDefault="001A79B6" w:rsidP="00C80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79B6" w:rsidRDefault="001A79B6" w:rsidP="00C80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79B6" w:rsidRPr="00C800DE" w:rsidRDefault="001A79B6" w:rsidP="00C80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233" w:rsidRPr="00CF6233" w:rsidRDefault="00CF6233" w:rsidP="00CF6233">
      <w:pPr>
        <w:pStyle w:val="Paragraphedeliste"/>
        <w:numPr>
          <w:ilvl w:val="0"/>
          <w:numId w:val="1"/>
        </w:numPr>
        <w:rPr>
          <w:sz w:val="36"/>
          <w:szCs w:val="44"/>
        </w:rPr>
      </w:pPr>
      <w:r>
        <w:rPr>
          <w:sz w:val="36"/>
          <w:szCs w:val="44"/>
        </w:rPr>
        <w:t>SENSIBILISATION DU PUBLIC :</w:t>
      </w:r>
    </w:p>
    <w:p w:rsidR="00C800DE" w:rsidRPr="00C800DE" w:rsidRDefault="00C800DE" w:rsidP="00C80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00DE" w:rsidRPr="00CF6233" w:rsidRDefault="00C800DE" w:rsidP="00CF623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233">
        <w:rPr>
          <w:rFonts w:ascii="Arial" w:hAnsi="Arial" w:cs="Arial"/>
        </w:rPr>
        <w:t xml:space="preserve">promotion des </w:t>
      </w:r>
      <w:proofErr w:type="spellStart"/>
      <w:r w:rsidRPr="00CF6233">
        <w:rPr>
          <w:rFonts w:ascii="Arial" w:hAnsi="Arial" w:cs="Arial"/>
        </w:rPr>
        <w:t>écogestes</w:t>
      </w:r>
      <w:proofErr w:type="spellEnd"/>
      <w:r w:rsidRPr="00CF6233">
        <w:rPr>
          <w:rFonts w:ascii="Arial" w:hAnsi="Arial" w:cs="Arial"/>
        </w:rPr>
        <w:t xml:space="preserve"> à adopter sur le site et</w:t>
      </w:r>
      <w:r w:rsidR="00F23E89" w:rsidRPr="00CF6233">
        <w:rPr>
          <w:rFonts w:ascii="Arial" w:hAnsi="Arial" w:cs="Arial"/>
        </w:rPr>
        <w:t xml:space="preserve"> mise en place d’affichages sur le tournoi.</w:t>
      </w:r>
    </w:p>
    <w:p w:rsidR="00F23E89" w:rsidRPr="00CF6233" w:rsidRDefault="00F23E89" w:rsidP="00CF6233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233">
        <w:rPr>
          <w:rFonts w:ascii="Arial" w:hAnsi="Arial" w:cs="Arial"/>
        </w:rPr>
        <w:t>Sensibilisation sur la plaquette du tournoi et sur les convocations.</w:t>
      </w:r>
    </w:p>
    <w:p w:rsidR="00C800DE" w:rsidRPr="00CF6233" w:rsidRDefault="00C800DE" w:rsidP="00CF6233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233">
        <w:rPr>
          <w:rFonts w:ascii="Arial" w:hAnsi="Arial" w:cs="Arial"/>
        </w:rPr>
        <w:t xml:space="preserve">Affichage </w:t>
      </w:r>
      <w:r w:rsidR="00F23E89" w:rsidRPr="00CF6233">
        <w:rPr>
          <w:rFonts w:ascii="Arial" w:hAnsi="Arial" w:cs="Arial"/>
        </w:rPr>
        <w:t>de la charte sur les manifestations</w:t>
      </w:r>
      <w:r w:rsidR="00CF6233" w:rsidRPr="00CF6233">
        <w:rPr>
          <w:rFonts w:ascii="Arial" w:hAnsi="Arial" w:cs="Arial"/>
        </w:rPr>
        <w:t xml:space="preserve"> et tout au long de l’année dans le club</w:t>
      </w:r>
      <w:r w:rsidR="00F23E89" w:rsidRPr="00CF6233">
        <w:rPr>
          <w:rFonts w:ascii="Arial" w:hAnsi="Arial" w:cs="Arial"/>
        </w:rPr>
        <w:t xml:space="preserve"> signée par nos partenaires</w:t>
      </w:r>
    </w:p>
    <w:p w:rsidR="00C800DE" w:rsidRDefault="00C800DE" w:rsidP="00C80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233" w:rsidRPr="001F6D63" w:rsidRDefault="00CF6233" w:rsidP="00CF6233">
      <w:pPr>
        <w:pStyle w:val="Paragraphedeliste"/>
        <w:numPr>
          <w:ilvl w:val="0"/>
          <w:numId w:val="1"/>
        </w:numPr>
        <w:rPr>
          <w:sz w:val="36"/>
          <w:szCs w:val="44"/>
        </w:rPr>
      </w:pPr>
      <w:r>
        <w:rPr>
          <w:sz w:val="36"/>
          <w:szCs w:val="44"/>
        </w:rPr>
        <w:t>OPERATIONS SOCIALES ET SOLIDAIRES :</w:t>
      </w:r>
    </w:p>
    <w:p w:rsidR="001A79B6" w:rsidRPr="00C800DE" w:rsidRDefault="001A79B6" w:rsidP="00C80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00DE" w:rsidRPr="00CF6233" w:rsidRDefault="00F23E89" w:rsidP="00CF6233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CF6233">
        <w:rPr>
          <w:rFonts w:ascii="Arial" w:hAnsi="Arial" w:cs="Arial"/>
        </w:rPr>
        <w:t>Opé</w:t>
      </w:r>
      <w:r w:rsidR="00A91FDD">
        <w:rPr>
          <w:rFonts w:ascii="Arial" w:hAnsi="Arial" w:cs="Arial"/>
        </w:rPr>
        <w:t>rations au profit</w:t>
      </w:r>
      <w:r w:rsidRPr="00CF6233">
        <w:rPr>
          <w:rFonts w:ascii="Arial" w:hAnsi="Arial" w:cs="Arial"/>
        </w:rPr>
        <w:t xml:space="preserve"> de deux associations :</w:t>
      </w:r>
    </w:p>
    <w:p w:rsidR="00F23E89" w:rsidRPr="00CF6233" w:rsidRDefault="00BB5AFE" w:rsidP="00CF6233">
      <w:pPr>
        <w:pStyle w:val="Paragraphedeliste"/>
        <w:numPr>
          <w:ilvl w:val="2"/>
          <w:numId w:val="6"/>
        </w:numPr>
        <w:rPr>
          <w:rFonts w:ascii="Arial" w:hAnsi="Arial" w:cs="Arial"/>
        </w:rPr>
      </w:pPr>
      <w:r w:rsidRPr="00CF6233">
        <w:rPr>
          <w:rFonts w:ascii="Arial" w:hAnsi="Arial" w:cs="Arial"/>
        </w:rPr>
        <w:t>SOLIBAD</w:t>
      </w:r>
    </w:p>
    <w:p w:rsidR="00F23E89" w:rsidRPr="00CF6233" w:rsidRDefault="00F23E89" w:rsidP="00CF6233">
      <w:pPr>
        <w:pStyle w:val="Paragraphedeliste"/>
        <w:numPr>
          <w:ilvl w:val="2"/>
          <w:numId w:val="6"/>
        </w:numPr>
        <w:rPr>
          <w:sz w:val="44"/>
          <w:szCs w:val="44"/>
        </w:rPr>
      </w:pPr>
      <w:r w:rsidRPr="00CF6233">
        <w:rPr>
          <w:rFonts w:ascii="Arial" w:hAnsi="Arial" w:cs="Arial"/>
        </w:rPr>
        <w:t>SEPANLOG</w:t>
      </w:r>
    </w:p>
    <w:p w:rsidR="00B96588" w:rsidRDefault="00A91FDD" w:rsidP="00A91FDD">
      <w:pPr>
        <w:ind w:left="1416"/>
      </w:pPr>
      <w:r>
        <w:t>Pour chacune des manifestations des chabadas47, 1€ par inscription sera reversé à une des deux associations par alternance.</w:t>
      </w:r>
      <w:r w:rsidR="0099134C">
        <w:t xml:space="preserve"> D’autres actions auront lieu dans l’année pour soutenir ces associations.</w:t>
      </w:r>
    </w:p>
    <w:p w:rsidR="00CC703B" w:rsidRDefault="00CC703B" w:rsidP="00A91FDD">
      <w:pPr>
        <w:ind w:left="1416"/>
      </w:pPr>
    </w:p>
    <w:p w:rsidR="00CC703B" w:rsidRDefault="00CC703B" w:rsidP="00CC703B">
      <w:pPr>
        <w:ind w:left="1416"/>
        <w:jc w:val="right"/>
      </w:pPr>
      <w:r>
        <w:t>Le 20/09/2015 par les CHABADAS47</w:t>
      </w:r>
    </w:p>
    <w:p w:rsidR="005F6E28" w:rsidRDefault="005F6E28" w:rsidP="00CC703B">
      <w:pPr>
        <w:ind w:left="1416"/>
        <w:jc w:val="right"/>
      </w:pPr>
    </w:p>
    <w:p w:rsidR="005F6E28" w:rsidRDefault="005F6E28" w:rsidP="00CC703B">
      <w:pPr>
        <w:ind w:left="1416"/>
        <w:jc w:val="right"/>
      </w:pPr>
    </w:p>
    <w:p w:rsidR="005F6E28" w:rsidRDefault="005F6E28" w:rsidP="00CC703B">
      <w:pPr>
        <w:ind w:left="1416"/>
        <w:jc w:val="right"/>
      </w:pPr>
    </w:p>
    <w:p w:rsidR="005F6E28" w:rsidRDefault="005F6E28" w:rsidP="005F6E28">
      <w:pPr>
        <w:jc w:val="center"/>
        <w:rPr>
          <w:sz w:val="44"/>
          <w:szCs w:val="44"/>
        </w:rPr>
      </w:pPr>
    </w:p>
    <w:p w:rsidR="005F6E28" w:rsidRDefault="005F6E28" w:rsidP="005F6E28">
      <w:pPr>
        <w:jc w:val="center"/>
        <w:rPr>
          <w:sz w:val="44"/>
          <w:szCs w:val="44"/>
        </w:rPr>
      </w:pPr>
      <w:r>
        <w:rPr>
          <w:sz w:val="44"/>
          <w:szCs w:val="44"/>
        </w:rPr>
        <w:t>NOS PARTENAIRES SIGNATAIRES DE LA CHARTE</w:t>
      </w:r>
    </w:p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3402"/>
      </w:tblGrid>
      <w:tr w:rsidR="005F6E28" w:rsidTr="00A4545E">
        <w:tc>
          <w:tcPr>
            <w:tcW w:w="3261" w:type="dxa"/>
          </w:tcPr>
          <w:p w:rsidR="005F6E28" w:rsidRDefault="004C7FF1" w:rsidP="005F6E28">
            <w:r>
              <w:rPr>
                <w:noProof/>
                <w:lang w:eastAsia="fr-FR"/>
              </w:rPr>
              <w:drawing>
                <wp:inline distT="0" distB="0" distL="0" distR="0" wp14:anchorId="046D2CB0" wp14:editId="6B57FCFB">
                  <wp:extent cx="1831731" cy="17145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quette-biere-natural-mysti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731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F6E28" w:rsidRDefault="00A4545E" w:rsidP="005F6E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9106FF" wp14:editId="3BC627FF">
                  <wp:extent cx="2028825" cy="16668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F6E28" w:rsidRDefault="00A4545E" w:rsidP="005F6E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F946CA" wp14:editId="651D9576">
                  <wp:extent cx="1967921" cy="16668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_LES_VIGNERONS_DE_BUZET_we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910" cy="167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E28" w:rsidTr="00A4545E">
        <w:tc>
          <w:tcPr>
            <w:tcW w:w="3261" w:type="dxa"/>
          </w:tcPr>
          <w:p w:rsidR="005F6E28" w:rsidRDefault="005F6E28" w:rsidP="005F6E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1C4E7C" wp14:editId="3BFBB3CE">
                  <wp:extent cx="1866900" cy="12763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EA NATURE Horizon-Pant-page-0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4" cy="1282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5F6E28" w:rsidRDefault="00A4545E" w:rsidP="005F6E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2DA7A0" wp14:editId="6C846B08">
                  <wp:extent cx="2226198" cy="1181100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ercu_cup_Chabadas47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198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F6E28" w:rsidRDefault="00A4545E" w:rsidP="005F6E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18878" cy="1343025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erbaldespompier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4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E28" w:rsidTr="00A4545E">
        <w:tc>
          <w:tcPr>
            <w:tcW w:w="5245" w:type="dxa"/>
            <w:gridSpan w:val="2"/>
          </w:tcPr>
          <w:p w:rsidR="005F6E28" w:rsidRDefault="005F6E28" w:rsidP="005F6E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A313A7" wp14:editId="5E35F06B">
                  <wp:extent cx="2819400" cy="8953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IOVIVER_V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012" cy="89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5F6E28" w:rsidRDefault="005F6E28" w:rsidP="005F6E28">
            <w:pPr>
              <w:jc w:val="center"/>
            </w:pPr>
            <w:bookmarkStart w:id="0" w:name="_GoBack"/>
            <w:bookmarkEnd w:id="0"/>
          </w:p>
        </w:tc>
      </w:tr>
      <w:tr w:rsidR="0099134C" w:rsidTr="00A4545E">
        <w:tc>
          <w:tcPr>
            <w:tcW w:w="5245" w:type="dxa"/>
            <w:gridSpan w:val="2"/>
          </w:tcPr>
          <w:p w:rsidR="0099134C" w:rsidRDefault="0099134C" w:rsidP="005F6E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55115C" wp14:editId="1887E41F">
                  <wp:extent cx="2657475" cy="990109"/>
                  <wp:effectExtent l="0" t="0" r="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ibad_f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412" cy="99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99134C" w:rsidRPr="00A4545E" w:rsidRDefault="00A4545E" w:rsidP="00A4545E">
            <w:pPr>
              <w:jc w:val="center"/>
              <w:rPr>
                <w:sz w:val="108"/>
                <w:szCs w:val="108"/>
              </w:rPr>
            </w:pPr>
            <w:r w:rsidRPr="00A4545E">
              <w:rPr>
                <w:sz w:val="108"/>
                <w:szCs w:val="108"/>
              </w:rPr>
              <w:t>SEPANLOG</w:t>
            </w:r>
          </w:p>
        </w:tc>
      </w:tr>
      <w:tr w:rsidR="005F6E28" w:rsidTr="00A4545E">
        <w:tc>
          <w:tcPr>
            <w:tcW w:w="3261" w:type="dxa"/>
          </w:tcPr>
          <w:p w:rsidR="005F6E28" w:rsidRDefault="005F6E28" w:rsidP="005F6E28">
            <w:pPr>
              <w:jc w:val="center"/>
            </w:pPr>
          </w:p>
        </w:tc>
        <w:tc>
          <w:tcPr>
            <w:tcW w:w="3685" w:type="dxa"/>
            <w:gridSpan w:val="2"/>
          </w:tcPr>
          <w:p w:rsidR="005F6E28" w:rsidRDefault="005F6E28" w:rsidP="005F6E28">
            <w:pPr>
              <w:jc w:val="center"/>
            </w:pPr>
          </w:p>
        </w:tc>
        <w:tc>
          <w:tcPr>
            <w:tcW w:w="3402" w:type="dxa"/>
          </w:tcPr>
          <w:p w:rsidR="005F6E28" w:rsidRDefault="005F6E28" w:rsidP="005F6E28">
            <w:pPr>
              <w:jc w:val="center"/>
            </w:pPr>
          </w:p>
        </w:tc>
      </w:tr>
      <w:tr w:rsidR="005F6E28" w:rsidTr="00A4545E">
        <w:tc>
          <w:tcPr>
            <w:tcW w:w="3261" w:type="dxa"/>
          </w:tcPr>
          <w:p w:rsidR="005F6E28" w:rsidRDefault="005F6E28" w:rsidP="005F6E28">
            <w:pPr>
              <w:jc w:val="center"/>
            </w:pPr>
          </w:p>
        </w:tc>
        <w:tc>
          <w:tcPr>
            <w:tcW w:w="3685" w:type="dxa"/>
            <w:gridSpan w:val="2"/>
          </w:tcPr>
          <w:p w:rsidR="005F6E28" w:rsidRDefault="005F6E28" w:rsidP="005F6E28">
            <w:pPr>
              <w:jc w:val="center"/>
            </w:pPr>
          </w:p>
        </w:tc>
        <w:tc>
          <w:tcPr>
            <w:tcW w:w="3402" w:type="dxa"/>
          </w:tcPr>
          <w:p w:rsidR="005F6E28" w:rsidRDefault="005F6E28" w:rsidP="005F6E28">
            <w:pPr>
              <w:jc w:val="center"/>
            </w:pPr>
          </w:p>
        </w:tc>
      </w:tr>
      <w:tr w:rsidR="005F6E28" w:rsidTr="00A4545E">
        <w:tc>
          <w:tcPr>
            <w:tcW w:w="3261" w:type="dxa"/>
          </w:tcPr>
          <w:p w:rsidR="005F6E28" w:rsidRDefault="005F6E28" w:rsidP="005F6E28">
            <w:pPr>
              <w:jc w:val="center"/>
            </w:pPr>
          </w:p>
        </w:tc>
        <w:tc>
          <w:tcPr>
            <w:tcW w:w="3685" w:type="dxa"/>
            <w:gridSpan w:val="2"/>
          </w:tcPr>
          <w:p w:rsidR="005F6E28" w:rsidRDefault="005F6E28" w:rsidP="005F6E28">
            <w:pPr>
              <w:jc w:val="center"/>
            </w:pPr>
          </w:p>
        </w:tc>
        <w:tc>
          <w:tcPr>
            <w:tcW w:w="3402" w:type="dxa"/>
          </w:tcPr>
          <w:p w:rsidR="005F6E28" w:rsidRDefault="005F6E28" w:rsidP="005F6E28">
            <w:pPr>
              <w:jc w:val="center"/>
            </w:pPr>
          </w:p>
        </w:tc>
      </w:tr>
      <w:tr w:rsidR="005F6E28" w:rsidTr="00A4545E">
        <w:tc>
          <w:tcPr>
            <w:tcW w:w="3261" w:type="dxa"/>
          </w:tcPr>
          <w:p w:rsidR="005F6E28" w:rsidRDefault="005F6E28" w:rsidP="005F6E28">
            <w:pPr>
              <w:jc w:val="center"/>
            </w:pPr>
          </w:p>
        </w:tc>
        <w:tc>
          <w:tcPr>
            <w:tcW w:w="3685" w:type="dxa"/>
            <w:gridSpan w:val="2"/>
          </w:tcPr>
          <w:p w:rsidR="005F6E28" w:rsidRDefault="005F6E28" w:rsidP="005F6E28">
            <w:pPr>
              <w:jc w:val="center"/>
            </w:pPr>
          </w:p>
        </w:tc>
        <w:tc>
          <w:tcPr>
            <w:tcW w:w="3402" w:type="dxa"/>
          </w:tcPr>
          <w:p w:rsidR="005F6E28" w:rsidRDefault="005F6E28" w:rsidP="005F6E28">
            <w:pPr>
              <w:jc w:val="center"/>
            </w:pPr>
          </w:p>
        </w:tc>
      </w:tr>
    </w:tbl>
    <w:p w:rsidR="005F6E28" w:rsidRDefault="005F6E28" w:rsidP="005F6E28">
      <w:pPr>
        <w:jc w:val="center"/>
      </w:pPr>
    </w:p>
    <w:sectPr w:rsidR="005F6E2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C8" w:rsidRDefault="009745C8" w:rsidP="0099595C">
      <w:pPr>
        <w:spacing w:after="0" w:line="240" w:lineRule="auto"/>
      </w:pPr>
      <w:r>
        <w:separator/>
      </w:r>
    </w:p>
  </w:endnote>
  <w:endnote w:type="continuationSeparator" w:id="0">
    <w:p w:rsidR="009745C8" w:rsidRDefault="009745C8" w:rsidP="0099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C8" w:rsidRDefault="009745C8" w:rsidP="0099595C">
      <w:pPr>
        <w:spacing w:after="0" w:line="240" w:lineRule="auto"/>
      </w:pPr>
      <w:r>
        <w:separator/>
      </w:r>
    </w:p>
  </w:footnote>
  <w:footnote w:type="continuationSeparator" w:id="0">
    <w:p w:rsidR="009745C8" w:rsidRDefault="009745C8" w:rsidP="0099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DD" w:rsidRDefault="00CC703B" w:rsidP="00CC703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991225" cy="145717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245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2F9"/>
    <w:multiLevelType w:val="hybridMultilevel"/>
    <w:tmpl w:val="420AECF0"/>
    <w:lvl w:ilvl="0" w:tplc="DA10402C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FA6750D"/>
    <w:multiLevelType w:val="hybridMultilevel"/>
    <w:tmpl w:val="ADE48DF6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FD4634C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73EA"/>
    <w:multiLevelType w:val="hybridMultilevel"/>
    <w:tmpl w:val="57AE2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0402C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1856"/>
    <w:multiLevelType w:val="hybridMultilevel"/>
    <w:tmpl w:val="7D74525E"/>
    <w:lvl w:ilvl="0" w:tplc="DA10402C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2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2BD2833"/>
    <w:multiLevelType w:val="hybridMultilevel"/>
    <w:tmpl w:val="7646D3BE"/>
    <w:lvl w:ilvl="0" w:tplc="DA10402C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5F205C4"/>
    <w:multiLevelType w:val="hybridMultilevel"/>
    <w:tmpl w:val="C924055C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88"/>
    <w:rsid w:val="000D3BAB"/>
    <w:rsid w:val="000E2DD7"/>
    <w:rsid w:val="001A79B6"/>
    <w:rsid w:val="001B2842"/>
    <w:rsid w:val="001F6D63"/>
    <w:rsid w:val="00482D06"/>
    <w:rsid w:val="004C7FF1"/>
    <w:rsid w:val="00512F3C"/>
    <w:rsid w:val="005246C3"/>
    <w:rsid w:val="005F6E28"/>
    <w:rsid w:val="00647835"/>
    <w:rsid w:val="00833497"/>
    <w:rsid w:val="00861BC9"/>
    <w:rsid w:val="009745C8"/>
    <w:rsid w:val="0099134C"/>
    <w:rsid w:val="0099595C"/>
    <w:rsid w:val="00A4545E"/>
    <w:rsid w:val="00A91FDD"/>
    <w:rsid w:val="00B455A8"/>
    <w:rsid w:val="00B96588"/>
    <w:rsid w:val="00BB5AFE"/>
    <w:rsid w:val="00BC4D2C"/>
    <w:rsid w:val="00C800DE"/>
    <w:rsid w:val="00CC703B"/>
    <w:rsid w:val="00CF6233"/>
    <w:rsid w:val="00EB5E6B"/>
    <w:rsid w:val="00F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65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9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95C"/>
  </w:style>
  <w:style w:type="paragraph" w:styleId="Pieddepage">
    <w:name w:val="footer"/>
    <w:basedOn w:val="Normal"/>
    <w:link w:val="PieddepageCar"/>
    <w:uiPriority w:val="99"/>
    <w:unhideWhenUsed/>
    <w:rsid w:val="0099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95C"/>
  </w:style>
  <w:style w:type="paragraph" w:styleId="Paragraphedeliste">
    <w:name w:val="List Paragraph"/>
    <w:basedOn w:val="Normal"/>
    <w:uiPriority w:val="34"/>
    <w:qFormat/>
    <w:rsid w:val="009959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F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65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9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95C"/>
  </w:style>
  <w:style w:type="paragraph" w:styleId="Pieddepage">
    <w:name w:val="footer"/>
    <w:basedOn w:val="Normal"/>
    <w:link w:val="PieddepageCar"/>
    <w:uiPriority w:val="99"/>
    <w:unhideWhenUsed/>
    <w:rsid w:val="0099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95C"/>
  </w:style>
  <w:style w:type="paragraph" w:styleId="Paragraphedeliste">
    <w:name w:val="List Paragraph"/>
    <w:basedOn w:val="Normal"/>
    <w:uiPriority w:val="34"/>
    <w:qFormat/>
    <w:rsid w:val="009959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F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mondoudou</dc:creator>
  <cp:lastModifiedBy>mondoudou</cp:lastModifiedBy>
  <cp:revision>12</cp:revision>
  <cp:lastPrinted>2015-11-21T23:37:00Z</cp:lastPrinted>
  <dcterms:created xsi:type="dcterms:W3CDTF">2015-11-11T20:25:00Z</dcterms:created>
  <dcterms:modified xsi:type="dcterms:W3CDTF">2016-01-25T12:19:00Z</dcterms:modified>
</cp:coreProperties>
</file>